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ayout w:type="fixed"/>
        <w:tblLook w:val="04A0" w:firstRow="1" w:lastRow="0" w:firstColumn="1" w:lastColumn="0" w:noHBand="0" w:noVBand="1"/>
      </w:tblPr>
      <w:tblGrid>
        <w:gridCol w:w="3660"/>
        <w:gridCol w:w="3344"/>
        <w:gridCol w:w="3628"/>
      </w:tblGrid>
      <w:tr w:rsidR="00075ADC">
        <w:trPr>
          <w:trHeight w:val="372"/>
        </w:trPr>
        <w:tc>
          <w:tcPr>
            <w:tcW w:w="10632" w:type="dxa"/>
            <w:gridSpan w:val="3"/>
            <w:tcBorders>
              <w:top w:val="single" w:sz="4" w:space="0" w:color="000000"/>
              <w:left w:val="single" w:sz="4" w:space="0" w:color="000000"/>
              <w:bottom w:val="single" w:sz="4" w:space="0" w:color="000000"/>
              <w:right w:val="single" w:sz="4" w:space="0" w:color="000000"/>
            </w:tcBorders>
          </w:tcPr>
          <w:p w:rsidR="00075ADC" w:rsidRDefault="00146A21">
            <w:pPr>
              <w:spacing w:line="366" w:lineRule="atLeast"/>
              <w:jc w:val="center"/>
              <w:rPr>
                <w:rFonts w:asciiTheme="majorEastAsia" w:eastAsiaTheme="majorEastAsia" w:hAnsiTheme="majorEastAsia"/>
              </w:rPr>
            </w:pPr>
            <w:r>
              <w:rPr>
                <w:rFonts w:asciiTheme="majorEastAsia" w:eastAsiaTheme="majorEastAsia" w:hAnsiTheme="majorEastAsia"/>
              </w:rPr>
              <w:t xml:space="preserve">　認定権者記載欄</w:t>
            </w:r>
          </w:p>
        </w:tc>
      </w:tr>
      <w:tr w:rsidR="00075ADC">
        <w:trPr>
          <w:trHeight w:val="20"/>
        </w:trPr>
        <w:tc>
          <w:tcPr>
            <w:tcW w:w="3660" w:type="dxa"/>
            <w:tcBorders>
              <w:top w:val="single" w:sz="24" w:space="0" w:color="000000"/>
              <w:left w:val="single" w:sz="24" w:space="0" w:color="000000"/>
              <w:bottom w:val="single" w:sz="24" w:space="0" w:color="000000"/>
              <w:right w:val="single" w:sz="24" w:space="0" w:color="000000"/>
            </w:tcBorders>
          </w:tcPr>
          <w:p w:rsidR="00075ADC" w:rsidRDefault="00075ADC">
            <w:pPr>
              <w:spacing w:line="366" w:lineRule="atLeast"/>
              <w:jc w:val="left"/>
              <w:rPr>
                <w:rFonts w:asciiTheme="majorEastAsia" w:eastAsiaTheme="majorEastAsia" w:hAnsiTheme="majorEastAsia"/>
              </w:rPr>
            </w:pPr>
          </w:p>
        </w:tc>
        <w:tc>
          <w:tcPr>
            <w:tcW w:w="3344" w:type="dxa"/>
            <w:tcBorders>
              <w:top w:val="single" w:sz="4" w:space="0" w:color="000000"/>
              <w:left w:val="single" w:sz="24" w:space="0" w:color="000000"/>
              <w:bottom w:val="single" w:sz="4" w:space="0" w:color="000000"/>
              <w:right w:val="single" w:sz="4" w:space="0" w:color="000000"/>
            </w:tcBorders>
          </w:tcPr>
          <w:p w:rsidR="00075ADC" w:rsidRDefault="00075ADC">
            <w:pPr>
              <w:spacing w:line="366" w:lineRule="atLeast"/>
              <w:jc w:val="left"/>
              <w:rPr>
                <w:rFonts w:asciiTheme="majorEastAsia" w:eastAsiaTheme="majorEastAsia" w:hAnsiTheme="majorEastAsia"/>
              </w:rPr>
            </w:pPr>
          </w:p>
        </w:tc>
        <w:tc>
          <w:tcPr>
            <w:tcW w:w="3628" w:type="dxa"/>
            <w:tcBorders>
              <w:top w:val="single" w:sz="4" w:space="0" w:color="000000"/>
              <w:left w:val="single" w:sz="4" w:space="0" w:color="000000"/>
              <w:bottom w:val="single" w:sz="4" w:space="0" w:color="000000"/>
              <w:right w:val="single" w:sz="4" w:space="0" w:color="000000"/>
            </w:tcBorders>
          </w:tcPr>
          <w:p w:rsidR="00075ADC" w:rsidRDefault="00075ADC">
            <w:pPr>
              <w:spacing w:line="366" w:lineRule="atLeast"/>
              <w:jc w:val="left"/>
              <w:rPr>
                <w:rFonts w:asciiTheme="majorEastAsia" w:eastAsiaTheme="majorEastAsia" w:hAnsiTheme="majorEastAsia"/>
              </w:rPr>
            </w:pPr>
          </w:p>
        </w:tc>
      </w:tr>
      <w:tr w:rsidR="00075ADC">
        <w:trPr>
          <w:trHeight w:val="19"/>
        </w:trPr>
        <w:tc>
          <w:tcPr>
            <w:tcW w:w="3660" w:type="dxa"/>
            <w:tcBorders>
              <w:top w:val="single" w:sz="24" w:space="0" w:color="000000"/>
              <w:left w:val="single" w:sz="4" w:space="0" w:color="000000"/>
              <w:bottom w:val="single" w:sz="4" w:space="0" w:color="000000"/>
              <w:right w:val="single" w:sz="4" w:space="0" w:color="000000"/>
            </w:tcBorders>
          </w:tcPr>
          <w:p w:rsidR="00075ADC" w:rsidRDefault="00075ADC">
            <w:pPr>
              <w:spacing w:line="366" w:lineRule="atLeast"/>
              <w:jc w:val="left"/>
              <w:rPr>
                <w:rFonts w:asciiTheme="majorEastAsia" w:eastAsiaTheme="majorEastAsia" w:hAnsiTheme="majorEastAsia"/>
              </w:rPr>
            </w:pPr>
          </w:p>
        </w:tc>
        <w:tc>
          <w:tcPr>
            <w:tcW w:w="3344" w:type="dxa"/>
            <w:tcBorders>
              <w:top w:val="single" w:sz="4" w:space="0" w:color="000000"/>
              <w:left w:val="single" w:sz="4" w:space="0" w:color="000000"/>
              <w:bottom w:val="single" w:sz="4" w:space="0" w:color="000000"/>
              <w:right w:val="single" w:sz="4" w:space="0" w:color="000000"/>
            </w:tcBorders>
          </w:tcPr>
          <w:p w:rsidR="00075ADC" w:rsidRDefault="00075ADC">
            <w:pPr>
              <w:spacing w:line="366" w:lineRule="atLeast"/>
              <w:jc w:val="left"/>
              <w:rPr>
                <w:rFonts w:asciiTheme="majorEastAsia" w:eastAsiaTheme="majorEastAsia" w:hAnsiTheme="majorEastAsia"/>
              </w:rPr>
            </w:pPr>
          </w:p>
        </w:tc>
        <w:tc>
          <w:tcPr>
            <w:tcW w:w="3628" w:type="dxa"/>
            <w:tcBorders>
              <w:top w:val="single" w:sz="4" w:space="0" w:color="000000"/>
              <w:left w:val="single" w:sz="4" w:space="0" w:color="000000"/>
              <w:bottom w:val="single" w:sz="4" w:space="0" w:color="000000"/>
              <w:right w:val="single" w:sz="4" w:space="0" w:color="000000"/>
            </w:tcBorders>
          </w:tcPr>
          <w:p w:rsidR="00075ADC" w:rsidRDefault="00075ADC">
            <w:pPr>
              <w:spacing w:line="366" w:lineRule="atLeast"/>
              <w:jc w:val="left"/>
              <w:rPr>
                <w:rFonts w:asciiTheme="majorEastAsia" w:eastAsiaTheme="majorEastAsia" w:hAnsiTheme="majorEastAsia"/>
              </w:rPr>
            </w:pPr>
          </w:p>
        </w:tc>
      </w:tr>
    </w:tbl>
    <w:p w:rsidR="00075ADC" w:rsidRDefault="00146A21">
      <w:pPr>
        <w:spacing w:line="260" w:lineRule="exac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様式第５－（ハ）－</w:t>
      </w:r>
      <w:r>
        <w:rPr>
          <w:rFonts w:ascii="ＭＳ ゴシック" w:eastAsia="ＭＳ ゴシック" w:hAnsi="ＭＳ ゴシック" w:cs="ＭＳ ゴシック"/>
          <w:color w:val="000000"/>
          <w:kern w:val="0"/>
          <w:szCs w:val="21"/>
        </w:rPr>
        <w:t>③</w:t>
      </w:r>
    </w:p>
    <w:tbl>
      <w:tblPr>
        <w:tblW w:w="10632" w:type="dxa"/>
        <w:tblInd w:w="-374" w:type="dxa"/>
        <w:tblLayout w:type="fixed"/>
        <w:tblCellMar>
          <w:left w:w="52" w:type="dxa"/>
          <w:right w:w="52" w:type="dxa"/>
        </w:tblCellMar>
        <w:tblLook w:val="0000" w:firstRow="0" w:lastRow="0" w:firstColumn="0" w:lastColumn="0" w:noHBand="0" w:noVBand="0"/>
      </w:tblPr>
      <w:tblGrid>
        <w:gridCol w:w="10632"/>
      </w:tblGrid>
      <w:tr w:rsidR="00075ADC">
        <w:trPr>
          <w:trHeight w:val="12360"/>
        </w:trPr>
        <w:tc>
          <w:tcPr>
            <w:tcW w:w="10632" w:type="dxa"/>
            <w:tcBorders>
              <w:top w:val="single" w:sz="4" w:space="0" w:color="000000"/>
              <w:left w:val="single" w:sz="4" w:space="0" w:color="000000"/>
              <w:bottom w:val="single" w:sz="4" w:space="0" w:color="000000"/>
              <w:right w:val="single" w:sz="4" w:space="0" w:color="000000"/>
            </w:tcBorders>
          </w:tcPr>
          <w:p w:rsidR="00075ADC" w:rsidRDefault="00146A21">
            <w:pPr>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中小企業信用保険法第２条第５項第５号の規定による認定申請書（ハ－</w:t>
            </w:r>
            <w:r>
              <w:rPr>
                <w:rFonts w:ascii="ＭＳ ゴシック" w:eastAsia="ＭＳ ゴシック" w:hAnsi="ＭＳ ゴシック" w:cs="ＭＳ ゴシック"/>
                <w:color w:val="000000"/>
                <w:kern w:val="0"/>
                <w:szCs w:val="21"/>
              </w:rPr>
              <w:t>③</w:t>
            </w:r>
            <w:r>
              <w:rPr>
                <w:rFonts w:ascii="ＭＳ ゴシック" w:eastAsia="ＭＳ ゴシック" w:hAnsi="ＭＳ ゴシック" w:cs="ＭＳ ゴシック"/>
                <w:color w:val="000000"/>
                <w:kern w:val="0"/>
                <w:szCs w:val="21"/>
              </w:rPr>
              <w:t>）</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令和　　年　　月　　日</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羽曳野市長　殿</w:t>
            </w:r>
          </w:p>
          <w:p w:rsidR="00075ADC" w:rsidRDefault="00075ADC">
            <w:pPr>
              <w:spacing w:line="260" w:lineRule="exact"/>
              <w:jc w:val="left"/>
              <w:textAlignment w:val="baseline"/>
              <w:rPr>
                <w:rFonts w:ascii="ＭＳ ゴシック" w:eastAsia="ＭＳ ゴシック" w:hAnsi="ＭＳ ゴシック"/>
                <w:color w:val="000000"/>
                <w:spacing w:val="16"/>
                <w:kern w:val="0"/>
                <w:szCs w:val="21"/>
              </w:rPr>
            </w:pPr>
          </w:p>
          <w:p w:rsidR="00075ADC" w:rsidRDefault="00146A21">
            <w:pPr>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事業所住所　　　　　　　　　　　　　　　　　</w:t>
            </w:r>
          </w:p>
          <w:p w:rsidR="00075ADC" w:rsidRDefault="00075ADC">
            <w:pPr>
              <w:spacing w:line="260" w:lineRule="exact"/>
              <w:jc w:val="left"/>
              <w:textAlignment w:val="baseline"/>
              <w:rPr>
                <w:rFonts w:ascii="ＭＳ ゴシック" w:eastAsia="ＭＳ ゴシック" w:hAnsi="ＭＳ ゴシック" w:cs="ＭＳ ゴシック"/>
                <w:color w:val="000000"/>
                <w:kern w:val="0"/>
                <w:szCs w:val="21"/>
                <w:u w:val="single" w:color="000000"/>
              </w:rPr>
            </w:pPr>
          </w:p>
          <w:p w:rsidR="00075ADC" w:rsidRDefault="00146A21">
            <w:pPr>
              <w:spacing w:line="260" w:lineRule="exact"/>
              <w:ind w:firstLine="525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val="single" w:color="000000"/>
              </w:rPr>
              <w:t xml:space="preserve">会社名　　　　　　　　　　　　　　　　　　　</w:t>
            </w:r>
          </w:p>
          <w:p w:rsidR="00075ADC" w:rsidRDefault="00075ADC">
            <w:pPr>
              <w:spacing w:line="260" w:lineRule="exact"/>
              <w:jc w:val="left"/>
              <w:textAlignment w:val="baseline"/>
              <w:rPr>
                <w:rFonts w:ascii="ＭＳ ゴシック" w:eastAsia="ＭＳ ゴシック" w:hAnsi="ＭＳ ゴシック"/>
                <w:color w:val="000000"/>
                <w:spacing w:val="16"/>
                <w:kern w:val="0"/>
                <w:szCs w:val="21"/>
                <w:u w:val="single"/>
              </w:rPr>
            </w:pPr>
          </w:p>
          <w:p w:rsidR="00075ADC" w:rsidRDefault="00146A21">
            <w:pPr>
              <w:spacing w:line="260" w:lineRule="exact"/>
              <w:ind w:firstLine="525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val="single" w:color="000000"/>
              </w:rPr>
              <w:t xml:space="preserve">代表者氏名　　　　　　　　　　　　　　　　　</w:t>
            </w:r>
          </w:p>
          <w:p w:rsidR="00075ADC" w:rsidRDefault="00075ADC">
            <w:pPr>
              <w:spacing w:line="260" w:lineRule="exact"/>
              <w:jc w:val="left"/>
              <w:textAlignment w:val="baseline"/>
              <w:rPr>
                <w:rFonts w:ascii="ＭＳ ゴシック" w:eastAsia="ＭＳ ゴシック" w:hAnsi="ＭＳ ゴシック"/>
                <w:color w:val="000000"/>
                <w:spacing w:val="16"/>
                <w:kern w:val="0"/>
                <w:szCs w:val="21"/>
                <w:u w:val="single"/>
              </w:rPr>
            </w:pP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私は、</w:t>
            </w:r>
            <w:r>
              <w:rPr>
                <w:rFonts w:asciiTheme="majorEastAsia" w:eastAsiaTheme="majorEastAsia" w:hAnsiTheme="majorEastAsia"/>
                <w:color w:val="000000"/>
                <w:kern w:val="0"/>
              </w:rPr>
              <w:t>表に</w:t>
            </w:r>
            <w:r>
              <w:rPr>
                <w:rFonts w:ascii="ＭＳ ゴシック" w:eastAsia="ＭＳ ゴシック" w:hAnsi="ＭＳ ゴシック" w:cs="ＭＳ ゴシック"/>
                <w:color w:val="000000"/>
                <w:kern w:val="0"/>
                <w:szCs w:val="21"/>
              </w:rPr>
              <w:t>記載する業を営んでいるが、下記のとおり、</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注３）が生じているため、経営の安定に支障が生じておりますので、中小企業信用保険法第２条第５項第５号の規定に基づき認定されるようお願いします。</w:t>
            </w:r>
          </w:p>
          <w:p w:rsidR="00075ADC" w:rsidRDefault="00146A21">
            <w:pPr>
              <w:pStyle w:val="a4"/>
              <w:spacing w:line="260" w:lineRule="exact"/>
              <w:jc w:val="left"/>
            </w:pPr>
            <w:r>
              <w:t>（表</w:t>
            </w:r>
            <w:r>
              <w:t>)</w:t>
            </w:r>
          </w:p>
          <w:tbl>
            <w:tblPr>
              <w:tblW w:w="10332" w:type="dxa"/>
              <w:tblLayout w:type="fixed"/>
              <w:tblLook w:val="04A0" w:firstRow="1" w:lastRow="0" w:firstColumn="1" w:lastColumn="0" w:noHBand="0" w:noVBand="1"/>
            </w:tblPr>
            <w:tblGrid>
              <w:gridCol w:w="3441"/>
              <w:gridCol w:w="3447"/>
              <w:gridCol w:w="3444"/>
            </w:tblGrid>
            <w:tr w:rsidR="00075ADC">
              <w:trPr>
                <w:trHeight w:val="340"/>
              </w:trPr>
              <w:tc>
                <w:tcPr>
                  <w:tcW w:w="3441" w:type="dxa"/>
                  <w:tcBorders>
                    <w:top w:val="single" w:sz="24" w:space="0" w:color="000000"/>
                    <w:left w:val="single" w:sz="24" w:space="0" w:color="000000"/>
                    <w:bottom w:val="single" w:sz="24" w:space="0" w:color="000000"/>
                    <w:right w:val="single" w:sz="24" w:space="0" w:color="000000"/>
                  </w:tcBorders>
                </w:tcPr>
                <w:p w:rsidR="00075ADC" w:rsidRDefault="00075ADC">
                  <w:pPr>
                    <w:spacing w:line="260" w:lineRule="exact"/>
                    <w:jc w:val="center"/>
                    <w:textAlignment w:val="baseline"/>
                    <w:rPr>
                      <w:rFonts w:ascii="ＭＳ ゴシック" w:eastAsia="ＭＳ ゴシック" w:hAnsi="ＭＳ ゴシック" w:cs="ＭＳ ゴシック"/>
                      <w:color w:val="000000"/>
                      <w:spacing w:val="16"/>
                      <w:kern w:val="0"/>
                      <w:szCs w:val="21"/>
                    </w:rPr>
                  </w:pPr>
                </w:p>
              </w:tc>
              <w:tc>
                <w:tcPr>
                  <w:tcW w:w="3447" w:type="dxa"/>
                  <w:tcBorders>
                    <w:top w:val="single" w:sz="4" w:space="0" w:color="000000"/>
                    <w:left w:val="single" w:sz="24" w:space="0" w:color="000000"/>
                    <w:bottom w:val="single" w:sz="4" w:space="0" w:color="000000"/>
                    <w:right w:val="single" w:sz="4" w:space="0" w:color="000000"/>
                  </w:tcBorders>
                </w:tcPr>
                <w:p w:rsidR="00075ADC" w:rsidRDefault="00075ADC">
                  <w:pPr>
                    <w:spacing w:line="260" w:lineRule="exact"/>
                    <w:jc w:val="left"/>
                    <w:textAlignment w:val="baseline"/>
                    <w:rPr>
                      <w:rFonts w:ascii="ＭＳ ゴシック" w:eastAsia="ＭＳ ゴシック" w:hAnsi="ＭＳ ゴシック" w:cs="ＭＳ ゴシック"/>
                      <w:color w:val="000000"/>
                      <w:spacing w:val="16"/>
                      <w:kern w:val="0"/>
                      <w:szCs w:val="21"/>
                    </w:rPr>
                  </w:pPr>
                </w:p>
              </w:tc>
              <w:tc>
                <w:tcPr>
                  <w:tcW w:w="3444" w:type="dxa"/>
                  <w:tcBorders>
                    <w:top w:val="single" w:sz="4" w:space="0" w:color="000000"/>
                    <w:left w:val="single" w:sz="4" w:space="0" w:color="000000"/>
                    <w:bottom w:val="single" w:sz="4" w:space="0" w:color="000000"/>
                    <w:right w:val="single" w:sz="4" w:space="0" w:color="000000"/>
                  </w:tcBorders>
                </w:tcPr>
                <w:p w:rsidR="00075ADC" w:rsidRDefault="00075ADC">
                  <w:pPr>
                    <w:spacing w:line="260" w:lineRule="exact"/>
                    <w:jc w:val="left"/>
                    <w:textAlignment w:val="baseline"/>
                    <w:rPr>
                      <w:rFonts w:ascii="ＭＳ ゴシック" w:eastAsia="ＭＳ ゴシック" w:hAnsi="ＭＳ ゴシック" w:cs="ＭＳ ゴシック"/>
                      <w:color w:val="000000"/>
                      <w:spacing w:val="16"/>
                      <w:kern w:val="0"/>
                      <w:szCs w:val="21"/>
                    </w:rPr>
                  </w:pPr>
                </w:p>
              </w:tc>
            </w:tr>
            <w:tr w:rsidR="00075ADC">
              <w:trPr>
                <w:trHeight w:val="355"/>
              </w:trPr>
              <w:tc>
                <w:tcPr>
                  <w:tcW w:w="3441" w:type="dxa"/>
                  <w:tcBorders>
                    <w:top w:val="single" w:sz="24" w:space="0" w:color="000000"/>
                    <w:left w:val="single" w:sz="4" w:space="0" w:color="000000"/>
                    <w:bottom w:val="single" w:sz="4" w:space="0" w:color="000000"/>
                    <w:right w:val="single" w:sz="4" w:space="0" w:color="000000"/>
                  </w:tcBorders>
                </w:tcPr>
                <w:p w:rsidR="00075ADC" w:rsidRDefault="00075ADC">
                  <w:pPr>
                    <w:spacing w:line="260" w:lineRule="exact"/>
                    <w:jc w:val="left"/>
                    <w:textAlignment w:val="baseline"/>
                    <w:rPr>
                      <w:rFonts w:ascii="ＭＳ ゴシック" w:eastAsia="ＭＳ ゴシック" w:hAnsi="ＭＳ ゴシック" w:cs="ＭＳ ゴシック"/>
                      <w:color w:val="000000"/>
                      <w:spacing w:val="16"/>
                      <w:kern w:val="0"/>
                      <w:szCs w:val="21"/>
                    </w:rPr>
                  </w:pPr>
                </w:p>
              </w:tc>
              <w:tc>
                <w:tcPr>
                  <w:tcW w:w="3447" w:type="dxa"/>
                  <w:tcBorders>
                    <w:top w:val="single" w:sz="4" w:space="0" w:color="000000"/>
                    <w:left w:val="single" w:sz="4" w:space="0" w:color="000000"/>
                    <w:bottom w:val="single" w:sz="4" w:space="0" w:color="000000"/>
                    <w:right w:val="single" w:sz="4" w:space="0" w:color="000000"/>
                  </w:tcBorders>
                </w:tcPr>
                <w:p w:rsidR="00075ADC" w:rsidRDefault="00075ADC">
                  <w:pPr>
                    <w:spacing w:line="260" w:lineRule="exact"/>
                    <w:jc w:val="left"/>
                    <w:textAlignment w:val="baseline"/>
                    <w:rPr>
                      <w:rFonts w:ascii="ＭＳ ゴシック" w:eastAsia="ＭＳ ゴシック" w:hAnsi="ＭＳ ゴシック" w:cs="ＭＳ ゴシック"/>
                      <w:color w:val="000000"/>
                      <w:spacing w:val="16"/>
                      <w:kern w:val="0"/>
                      <w:szCs w:val="21"/>
                    </w:rPr>
                  </w:pPr>
                </w:p>
              </w:tc>
              <w:tc>
                <w:tcPr>
                  <w:tcW w:w="3444" w:type="dxa"/>
                  <w:tcBorders>
                    <w:top w:val="single" w:sz="4" w:space="0" w:color="000000"/>
                    <w:left w:val="single" w:sz="4" w:space="0" w:color="000000"/>
                    <w:bottom w:val="single" w:sz="4" w:space="0" w:color="000000"/>
                    <w:right w:val="single" w:sz="4" w:space="0" w:color="000000"/>
                  </w:tcBorders>
                </w:tcPr>
                <w:p w:rsidR="00075ADC" w:rsidRDefault="00075ADC">
                  <w:pPr>
                    <w:spacing w:line="260" w:lineRule="exact"/>
                    <w:jc w:val="left"/>
                    <w:textAlignment w:val="baseline"/>
                    <w:rPr>
                      <w:rFonts w:ascii="ＭＳ ゴシック" w:eastAsia="ＭＳ ゴシック" w:hAnsi="ＭＳ ゴシック" w:cs="ＭＳ ゴシック"/>
                      <w:color w:val="000000"/>
                      <w:spacing w:val="16"/>
                      <w:kern w:val="0"/>
                      <w:szCs w:val="21"/>
                    </w:rPr>
                  </w:pPr>
                </w:p>
              </w:tc>
            </w:tr>
          </w:tbl>
          <w:p w:rsidR="00075ADC" w:rsidRDefault="00146A21">
            <w:pPr>
              <w:spacing w:line="240" w:lineRule="exact"/>
              <w:ind w:left="9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w:t>
            </w:r>
            <w:r>
              <w:rPr>
                <w:rFonts w:ascii="ＭＳ ゴシック" w:eastAsia="ＭＳ ゴシック" w:hAnsi="ＭＳ ゴシック"/>
                <w:color w:val="000000"/>
                <w:spacing w:val="16"/>
                <w:kern w:val="0"/>
                <w:szCs w:val="21"/>
              </w:rPr>
              <w:t>表には、指定業種であって、売上高等の減少等が生じている事業が属する業種（日本標準産業分類の細分類番号と細分類業種名）を記載。当該指定業種が複数ある場合には、その中で、最近１年間で最も売上高等が大きい事業が属する指定業種名を左上の太枠に記載。</w:t>
            </w:r>
          </w:p>
          <w:p w:rsidR="00146A21" w:rsidRDefault="00146A21">
            <w:pPr>
              <w:spacing w:line="240" w:lineRule="exact"/>
              <w:ind w:left="90"/>
              <w:jc w:val="left"/>
              <w:textAlignment w:val="baseline"/>
              <w:rPr>
                <w:rFonts w:ascii="ＭＳ ゴシック" w:eastAsia="ＭＳ ゴシック" w:hAnsi="ＭＳ ゴシック" w:hint="eastAsia"/>
                <w:color w:val="000000"/>
                <w:spacing w:val="16"/>
                <w:kern w:val="0"/>
                <w:szCs w:val="21"/>
              </w:rPr>
            </w:pPr>
          </w:p>
          <w:p w:rsidR="00075ADC" w:rsidRDefault="00146A21">
            <w:pPr>
              <w:spacing w:line="260" w:lineRule="exac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記</w:t>
            </w:r>
          </w:p>
          <w:p w:rsidR="00146A21" w:rsidRDefault="00146A21">
            <w:pPr>
              <w:spacing w:line="260" w:lineRule="exact"/>
              <w:jc w:val="center"/>
              <w:textAlignment w:val="baseline"/>
              <w:rPr>
                <w:rFonts w:ascii="ＭＳ ゴシック" w:eastAsia="ＭＳ ゴシック" w:hAnsi="ＭＳ ゴシック" w:hint="eastAsia"/>
                <w:color w:val="000000"/>
                <w:spacing w:val="16"/>
                <w:kern w:val="0"/>
                <w:szCs w:val="21"/>
              </w:rPr>
            </w:pP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売上高等</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１．最近１か月の売上高等</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（１）前年の企業全体の売上高等に対する、上記の表に記載した指定業種（以下同じ。）に属する事業の売上高等の減少額等の割合</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Ｂ－Ａ</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olor w:val="000000"/>
                <w:spacing w:val="16"/>
                <w:kern w:val="0"/>
                <w:szCs w:val="21"/>
              </w:rPr>
              <w:t>Ｄ</w:t>
            </w:r>
            <w:r>
              <w:rPr>
                <w:rFonts w:ascii="ＭＳ ゴシック" w:eastAsia="ＭＳ ゴシック" w:hAnsi="ＭＳ ゴシック" w:cs="ＭＳ ゴシック"/>
                <w:color w:val="000000"/>
                <w:kern w:val="0"/>
                <w:szCs w:val="21"/>
              </w:rPr>
              <w:t xml:space="preserve">   ×100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Ａ：申込時点における最近１か月間の指定業種に</w:t>
            </w:r>
            <w:r>
              <w:rPr>
                <w:rFonts w:ascii="ＭＳ ゴシック" w:eastAsia="ＭＳ ゴシック" w:hAnsi="ＭＳ ゴシック" w:cs="ＭＳ ゴシック"/>
                <w:color w:val="000000"/>
                <w:kern w:val="0"/>
                <w:szCs w:val="21"/>
              </w:rPr>
              <w:t>属する事業の売上高等</w:t>
            </w:r>
            <w:r w:rsidRPr="00146A21">
              <w:rPr>
                <w:rFonts w:ascii="ＭＳ ゴシック" w:eastAsia="ＭＳ ゴシック" w:hAnsi="ＭＳ ゴシック"/>
                <w:color w:val="000000"/>
                <w:spacing w:val="16"/>
                <w:kern w:val="0"/>
                <w:sz w:val="20"/>
                <w:szCs w:val="21"/>
              </w:rPr>
              <w:t xml:space="preserve">　</w:t>
            </w:r>
            <w:r>
              <w:rPr>
                <w:rFonts w:ascii="ＭＳ ゴシック" w:eastAsia="ＭＳ ゴシック" w:hAnsi="ＭＳ ゴシック" w:hint="eastAsia"/>
                <w:color w:val="000000"/>
                <w:spacing w:val="16"/>
                <w:kern w:val="0"/>
                <w:szCs w:val="21"/>
              </w:rPr>
              <w:t xml:space="preserve">　</w:t>
            </w:r>
            <w:r w:rsidRPr="00146A21">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円</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Ｂ：Ａの期間に対応する前年の１か月間の指定業種に属する事業の売上高等</w:t>
            </w:r>
            <w:r w:rsidRPr="00146A21">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円</w:t>
            </w:r>
          </w:p>
          <w:p w:rsidR="00075ADC" w:rsidRDefault="00146A21">
            <w:pPr>
              <w:spacing w:line="260" w:lineRule="exact"/>
              <w:jc w:val="left"/>
              <w:textAlignment w:val="baseline"/>
              <w:rPr>
                <w:rFonts w:ascii="ＭＳ ゴシック" w:hAnsi="ＭＳ ゴシック"/>
                <w:color w:val="000000"/>
                <w:kern w:val="0"/>
              </w:rPr>
            </w:pPr>
            <w:r>
              <w:rPr>
                <w:rFonts w:ascii="ＭＳ ゴシック" w:eastAsia="ＭＳ ゴシック" w:hAnsi="ＭＳ ゴシック" w:cs="ＭＳ ゴシック"/>
                <w:color w:val="000000"/>
                <w:kern w:val="0"/>
                <w:szCs w:val="21"/>
              </w:rPr>
              <w:t xml:space="preserve">　　Ｄ：Ａの期間に対応する前年の１か月間の全体の売上高等</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円</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（２）企業全体の売上高等の減少率</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Ｄ－Ｃ</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 xml:space="preserve">　　　　　Ｄ　　</w:t>
            </w:r>
            <w:r>
              <w:rPr>
                <w:rFonts w:ascii="ＭＳ ゴシック" w:eastAsia="ＭＳ ゴシック" w:hAnsi="ＭＳ ゴシック"/>
                <w:color w:val="000000"/>
                <w:spacing w:val="16"/>
                <w:kern w:val="0"/>
                <w:szCs w:val="21"/>
              </w:rPr>
              <w:t>×100</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減少率　　　　％</w:t>
            </w:r>
          </w:p>
          <w:p w:rsidR="00075ADC" w:rsidRDefault="00146A21">
            <w:pPr>
              <w:spacing w:line="260" w:lineRule="exact"/>
              <w:ind w:firstLine="968"/>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Ｃ：Ａの期間の全体の売上高等</w:t>
            </w:r>
            <w:r w:rsidRPr="00146A21">
              <w:rPr>
                <w:rFonts w:ascii="ＭＳ ゴシック" w:eastAsia="ＭＳ ゴシック" w:hAnsi="ＭＳ ゴシック"/>
                <w:color w:val="000000"/>
                <w:spacing w:val="16"/>
                <w:kern w:val="0"/>
                <w:sz w:val="16"/>
                <w:szCs w:val="21"/>
              </w:rPr>
              <w:t xml:space="preserve">　</w:t>
            </w: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sidRPr="00146A21">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円</w:t>
            </w:r>
          </w:p>
          <w:p w:rsidR="00075ADC" w:rsidRDefault="00146A21">
            <w:pPr>
              <w:spacing w:line="260" w:lineRule="exact"/>
              <w:ind w:firstLine="968"/>
              <w:jc w:val="left"/>
              <w:textAlignment w:val="baseline"/>
              <w:rPr>
                <w:rFonts w:ascii="ＭＳ ゴシック" w:hAnsi="ＭＳ ゴシック"/>
                <w:color w:val="000000"/>
                <w:spacing w:val="16"/>
                <w:kern w:val="0"/>
              </w:rPr>
            </w:pPr>
            <w:r>
              <w:rPr>
                <w:rFonts w:ascii="ＭＳ ゴシック" w:eastAsia="ＭＳ ゴシック" w:hAnsi="ＭＳ ゴシック"/>
                <w:color w:val="000000"/>
                <w:spacing w:val="16"/>
                <w:kern w:val="0"/>
                <w:szCs w:val="21"/>
              </w:rPr>
              <w:t>Ｄ：Ａの期間に対応する前年の１か月間の全体の売上高等</w:t>
            </w:r>
            <w:r>
              <w:rPr>
                <w:rFonts w:ascii="ＭＳ ゴシック" w:eastAsia="ＭＳ ゴシック" w:hAnsi="ＭＳ ゴシック" w:hint="eastAsia"/>
                <w:color w:val="000000"/>
                <w:spacing w:val="16"/>
                <w:kern w:val="0"/>
                <w:szCs w:val="21"/>
              </w:rPr>
              <w:t xml:space="preserve"> </w:t>
            </w:r>
            <w:r w:rsidRPr="00146A21">
              <w:rPr>
                <w:rFonts w:ascii="ＭＳ ゴシック" w:eastAsia="ＭＳ ゴシック" w:hAnsi="ＭＳ ゴシック"/>
                <w:color w:val="000000"/>
                <w:spacing w:val="16"/>
                <w:kern w:val="0"/>
                <w:sz w:val="18"/>
                <w:szCs w:val="21"/>
              </w:rPr>
              <w:t xml:space="preserve"> </w:t>
            </w:r>
            <w:r>
              <w:rPr>
                <w:rFonts w:ascii="ＭＳ ゴシック" w:eastAsia="ＭＳ ゴシック" w:hAnsi="ＭＳ ゴシック"/>
                <w:color w:val="000000"/>
                <w:spacing w:val="16"/>
                <w:kern w:val="0"/>
                <w:szCs w:val="21"/>
              </w:rPr>
              <w:t xml:space="preserve">      </w:t>
            </w:r>
            <w:r w:rsidRPr="00146A21">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円</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２．最近１か月の後の２か月を含む３か月間の売上高等の見込み</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（１）前年の企業全体の売上高等に対する、指定業種に属する事業の売上高等の減少額等の割合</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（Ｂ＋Ｆ）－（Ａ＋Ｅ）</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Ｄ＋Ｈ</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×100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Ｅ：Ａの期間後２か月間の指定業種に属する事業の見込み売上高等</w:t>
            </w:r>
            <w:r w:rsidRPr="00146A21">
              <w:rPr>
                <w:rFonts w:ascii="ＭＳ ゴシック" w:eastAsia="ＭＳ ゴシック" w:hAnsi="ＭＳ ゴシック"/>
                <w:color w:val="000000"/>
                <w:spacing w:val="16"/>
                <w:kern w:val="0"/>
                <w:sz w:val="12"/>
                <w:szCs w:val="21"/>
              </w:rPr>
              <w:t xml:space="preserve">　</w:t>
            </w: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sidRPr="00146A21">
              <w:rPr>
                <w:rFonts w:ascii="ＭＳ ゴシック" w:eastAsia="ＭＳ ゴシック" w:hAnsi="ＭＳ ゴシック"/>
                <w:color w:val="000000"/>
                <w:spacing w:val="16"/>
                <w:kern w:val="0"/>
                <w:szCs w:val="21"/>
              </w:rPr>
              <w:t xml:space="preserve">　　　</w:t>
            </w:r>
            <w:r w:rsidRPr="00146A21">
              <w:rPr>
                <w:rFonts w:ascii="ＭＳ ゴシック" w:eastAsia="ＭＳ ゴシック" w:hAnsi="ＭＳ ゴシック"/>
                <w:color w:val="000000"/>
                <w:spacing w:val="16"/>
                <w:kern w:val="0"/>
                <w:sz w:val="4"/>
                <w:szCs w:val="21"/>
              </w:rPr>
              <w:t xml:space="preserve">　</w:t>
            </w:r>
            <w:r>
              <w:rPr>
                <w:rFonts w:ascii="ＭＳ ゴシック" w:eastAsia="ＭＳ ゴシック" w:hAnsi="ＭＳ ゴシック" w:hint="eastAsia"/>
                <w:color w:val="000000"/>
                <w:spacing w:val="16"/>
                <w:kern w:val="0"/>
                <w:szCs w:val="21"/>
                <w:u w:val="single"/>
              </w:rPr>
              <w:t xml:space="preserve"> </w:t>
            </w:r>
            <w:r w:rsidRPr="00146A21">
              <w:rPr>
                <w:rFonts w:ascii="ＭＳ ゴシック" w:eastAsia="ＭＳ ゴシック" w:hAnsi="ＭＳ ゴシック"/>
                <w:color w:val="000000"/>
                <w:spacing w:val="16"/>
                <w:kern w:val="0"/>
                <w:sz w:val="6"/>
                <w:szCs w:val="21"/>
                <w:u w:val="single"/>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円</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Ｆ：Ａの期間後２か月間の前年同期の指定業種に属する</w:t>
            </w:r>
            <w:r>
              <w:rPr>
                <w:rFonts w:ascii="ＭＳ ゴシック" w:eastAsia="ＭＳ ゴシック" w:hAnsi="ＭＳ ゴシック" w:cs="ＭＳ ゴシック"/>
                <w:color w:val="000000"/>
                <w:kern w:val="0"/>
                <w:szCs w:val="21"/>
              </w:rPr>
              <w:t>事業の売上高等</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円</w:t>
            </w:r>
          </w:p>
          <w:p w:rsidR="00075ADC" w:rsidRDefault="00146A21">
            <w:pPr>
              <w:spacing w:line="260" w:lineRule="exact"/>
              <w:jc w:val="left"/>
              <w:textAlignment w:val="baseline"/>
              <w:rPr>
                <w:rFonts w:ascii="ＭＳ ゴシック" w:hAnsi="ＭＳ ゴシック"/>
                <w:color w:val="000000"/>
                <w:kern w:val="0"/>
              </w:rPr>
            </w:pPr>
            <w:r>
              <w:rPr>
                <w:rFonts w:ascii="ＭＳ ゴシック" w:eastAsia="ＭＳ ゴシック" w:hAnsi="ＭＳ ゴシック" w:cs="ＭＳ ゴシック"/>
                <w:color w:val="000000"/>
                <w:kern w:val="0"/>
                <w:szCs w:val="21"/>
              </w:rPr>
              <w:t xml:space="preserve">　　Ｈ：Ａの期間後２か月間の前年同期の全体の売上高等</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sidRPr="00146A21">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u w:val="single"/>
              </w:rPr>
              <w:t>円</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（２）企業全体の売上高等の減少率</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（Ｄ＋Ｈ）－（Ｃ＋Ｇ）</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 xml:space="preserve">　　　　　　　　Ｄ＋Ｈ　　　　</w:t>
            </w:r>
            <w:r>
              <w:rPr>
                <w:rFonts w:ascii="ＭＳ ゴシック" w:eastAsia="ＭＳ ゴシック" w:hAnsi="ＭＳ ゴシック"/>
                <w:color w:val="000000"/>
                <w:spacing w:val="16"/>
                <w:kern w:val="0"/>
                <w:szCs w:val="21"/>
              </w:rPr>
              <w:t>×100</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減少率　　　　％</w:t>
            </w:r>
          </w:p>
          <w:p w:rsidR="00075ADC" w:rsidRDefault="00146A21">
            <w:pPr>
              <w:spacing w:line="260" w:lineRule="exact"/>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Ｇ：Ａの期間後２か月間の全体の売上高等</w:t>
            </w:r>
            <w:r w:rsidRPr="00146A21">
              <w:rPr>
                <w:rFonts w:ascii="ＭＳ ゴシック" w:eastAsia="ＭＳ ゴシック" w:hAnsi="ＭＳ ゴシック"/>
                <w:color w:val="000000"/>
                <w:spacing w:val="16"/>
                <w:kern w:val="0"/>
                <w:sz w:val="18"/>
                <w:szCs w:val="21"/>
              </w:rPr>
              <w:t xml:space="preserve">　</w:t>
            </w: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sidRPr="00146A21">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円</w:t>
            </w:r>
          </w:p>
          <w:p w:rsidR="00075ADC" w:rsidRDefault="00146A21">
            <w:pPr>
              <w:spacing w:line="260" w:lineRule="exact"/>
              <w:ind w:firstLine="363"/>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color w:val="000000"/>
                <w:spacing w:val="16"/>
                <w:kern w:val="0"/>
                <w:szCs w:val="21"/>
              </w:rPr>
              <w:t>Ｈ：Ａの期間後２か月間の前年同期の全体の売上高等</w:t>
            </w:r>
            <w:r w:rsidRPr="00146A21">
              <w:rPr>
                <w:rFonts w:ascii="ＭＳ ゴシック" w:eastAsia="ＭＳ ゴシック" w:hAnsi="ＭＳ ゴシック" w:hint="eastAsia"/>
                <w:color w:val="000000"/>
                <w:spacing w:val="16"/>
                <w:kern w:val="0"/>
                <w:sz w:val="8"/>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sidRPr="00146A21">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w:t>
            </w:r>
            <w:r>
              <w:rPr>
                <w:rFonts w:ascii="ＭＳ ゴシック" w:eastAsia="ＭＳ ゴシック" w:hAnsi="ＭＳ ゴシック"/>
                <w:color w:val="000000"/>
                <w:spacing w:val="16"/>
                <w:kern w:val="0"/>
                <w:szCs w:val="21"/>
                <w:u w:val="single"/>
              </w:rPr>
              <w:t xml:space="preserve">　円</w:t>
            </w:r>
          </w:p>
          <w:p w:rsidR="00075ADC" w:rsidRDefault="00075ADC">
            <w:pPr>
              <w:spacing w:line="260" w:lineRule="exact"/>
              <w:jc w:val="left"/>
              <w:textAlignment w:val="baseline"/>
              <w:rPr>
                <w:rFonts w:ascii="ＭＳ ゴシック" w:hAnsi="ＭＳ ゴシック"/>
                <w:color w:val="000000"/>
                <w:spacing w:val="16"/>
                <w:kern w:val="0"/>
              </w:rPr>
            </w:pPr>
          </w:p>
        </w:tc>
      </w:tr>
      <w:tr w:rsidR="00075ADC" w:rsidTr="00146A21">
        <w:trPr>
          <w:trHeight w:val="2259"/>
        </w:trPr>
        <w:tc>
          <w:tcPr>
            <w:tcW w:w="10632" w:type="dxa"/>
            <w:tcBorders>
              <w:top w:val="single" w:sz="4" w:space="0" w:color="000000"/>
              <w:left w:val="single" w:sz="4" w:space="0" w:color="000000"/>
              <w:bottom w:val="single" w:sz="4" w:space="0" w:color="000000"/>
              <w:right w:val="single" w:sz="4" w:space="0" w:color="000000"/>
            </w:tcBorders>
          </w:tcPr>
          <w:p w:rsidR="00075ADC" w:rsidRDefault="00146A21">
            <w:pPr>
              <w:spacing w:line="0" w:lineRule="atLeast"/>
              <w:rPr>
                <w:rFonts w:asciiTheme="majorEastAsia" w:eastAsia="SimSun" w:hAnsiTheme="majorEastAsia"/>
                <w:lang w:eastAsia="zh-CN"/>
              </w:rPr>
            </w:pPr>
            <w:r>
              <w:rPr>
                <w:rFonts w:asciiTheme="majorEastAsia" w:eastAsiaTheme="majorEastAsia" w:hAnsiTheme="majorEastAsia"/>
                <w:lang w:eastAsia="zh-CN"/>
              </w:rPr>
              <w:lastRenderedPageBreak/>
              <w:t>羽</w:t>
            </w:r>
            <w:r>
              <w:rPr>
                <w:rFonts w:asciiTheme="majorEastAsia" w:eastAsiaTheme="majorEastAsia" w:hAnsiTheme="majorEastAsia"/>
              </w:rPr>
              <w:t>市</w:t>
            </w:r>
            <w:r>
              <w:rPr>
                <w:rFonts w:asciiTheme="majorEastAsia" w:eastAsiaTheme="majorEastAsia" w:hAnsiTheme="majorEastAsia"/>
                <w:lang w:eastAsia="zh-CN"/>
              </w:rPr>
              <w:t>経第　　　　　　　号</w:t>
            </w:r>
          </w:p>
          <w:p w:rsidR="00146A21" w:rsidRPr="00146A21" w:rsidRDefault="00146A21">
            <w:pPr>
              <w:spacing w:line="0" w:lineRule="atLeast"/>
              <w:rPr>
                <w:rFonts w:asciiTheme="majorEastAsia" w:eastAsia="SimSun" w:hAnsiTheme="majorEastAsia" w:hint="eastAsia"/>
              </w:rPr>
            </w:pPr>
          </w:p>
          <w:p w:rsidR="00075ADC" w:rsidRDefault="00146A21">
            <w:pPr>
              <w:spacing w:line="0" w:lineRule="atLeast"/>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075ADC" w:rsidRDefault="00146A21">
            <w:pPr>
              <w:spacing w:line="0" w:lineRule="atLeast"/>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075ADC" w:rsidRDefault="00146A21">
            <w:pPr>
              <w:spacing w:line="0" w:lineRule="atLeast"/>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075ADC" w:rsidRDefault="00075ADC">
            <w:pPr>
              <w:spacing w:line="0" w:lineRule="atLeast"/>
              <w:rPr>
                <w:rFonts w:asciiTheme="majorEastAsia" w:eastAsiaTheme="majorEastAsia" w:hAnsiTheme="majorEastAsia"/>
              </w:rPr>
            </w:pPr>
          </w:p>
          <w:p w:rsidR="00075ADC" w:rsidRDefault="00146A21">
            <w:pPr>
              <w:spacing w:line="0" w:lineRule="atLeast"/>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tc>
      </w:tr>
    </w:tbl>
    <w:p w:rsidR="00075ADC" w:rsidRDefault="00146A21">
      <w:bookmarkStart w:id="0" w:name="_GoBack"/>
      <w:bookmarkEnd w:id="0"/>
      <w:r>
        <w:rPr>
          <w:noProof/>
        </w:rPr>
        <mc:AlternateContent>
          <mc:Choice Requires="wps">
            <w:drawing>
              <wp:anchor distT="0" distB="0" distL="114300" distR="114300" simplePos="0" relativeHeight="2" behindDoc="0" locked="0" layoutInCell="0" allowOverlap="1">
                <wp:simplePos x="0" y="0"/>
                <wp:positionH relativeFrom="column">
                  <wp:posOffset>-342265</wp:posOffset>
                </wp:positionH>
                <wp:positionV relativeFrom="paragraph">
                  <wp:posOffset>9525</wp:posOffset>
                </wp:positionV>
                <wp:extent cx="6805295" cy="1365885"/>
                <wp:effectExtent l="0" t="0" r="0" b="0"/>
                <wp:wrapNone/>
                <wp:docPr id="1" name="枠1"/>
                <wp:cNvGraphicFramePr/>
                <a:graphic xmlns:a="http://schemas.openxmlformats.org/drawingml/2006/main">
                  <a:graphicData uri="http://schemas.microsoft.com/office/word/2010/wordprocessingShape">
                    <wps:wsp>
                      <wps:cNvSpPr txBox="1"/>
                      <wps:spPr>
                        <a:xfrm>
                          <a:off x="0" y="0"/>
                          <a:ext cx="6805295" cy="1365885"/>
                        </a:xfrm>
                        <a:prstGeom prst="rect">
                          <a:avLst/>
                        </a:prstGeom>
                        <a:solidFill>
                          <a:srgbClr val="FFFFFF">
                            <a:alpha val="0"/>
                          </a:srgbClr>
                        </a:solidFill>
                      </wps:spPr>
                      <wps:txbx>
                        <w:txbxContent>
                          <w:p w:rsidR="00075ADC" w:rsidRDefault="00146A21">
                            <w:pPr>
                              <w:pStyle w:val="af2"/>
                              <w:spacing w:line="240" w:lineRule="exact"/>
                              <w:ind w:left="139" w:hanging="278"/>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075ADC" w:rsidRDefault="00146A21">
                            <w:pPr>
                              <w:pStyle w:val="af2"/>
                              <w:spacing w:line="240" w:lineRule="exact"/>
                              <w:ind w:left="102" w:hanging="241"/>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（注２）本葉とは別に、円高の影響による経営の安定の支障について具体的な内容を記載した書面を添付する。</w:t>
                            </w:r>
                          </w:p>
                          <w:p w:rsidR="00075ADC" w:rsidRDefault="00146A21">
                            <w:pPr>
                              <w:pStyle w:val="af2"/>
                              <w:spacing w:line="240" w:lineRule="exact"/>
                              <w:ind w:left="102" w:hanging="241"/>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（注３）下線には、「販売数量の減少」又は「売上高の減少」等を入れる。</w:t>
                            </w:r>
                          </w:p>
                          <w:p w:rsidR="00075ADC" w:rsidRDefault="00146A21">
                            <w:pPr>
                              <w:pStyle w:val="af2"/>
                              <w:spacing w:line="24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075ADC" w:rsidRDefault="00146A21">
                            <w:pPr>
                              <w:pStyle w:val="af2"/>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075ADC" w:rsidRDefault="00146A21">
                            <w:pPr>
                              <w:pStyle w:val="af2"/>
                              <w:spacing w:line="240" w:lineRule="exact"/>
                              <w:ind w:left="492" w:hanging="49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市町村長又は特別区長から認定を受けた後、本認定の有効期間内に金融機関又は信用保証協会に対して、経営安定関連保証の申込みを行うことが必要です。</w:t>
                            </w: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26.95pt;margin-top:.75pt;width:535.85pt;height:107.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" o:allowincell="f" stroked="f">
                <v:fill opacity="0"/>
                <v:textbox>
                  <w:txbxContent>
                    <w:p w:rsidR="00075ADC" w:rsidRDefault="00146A21">
                      <w:pPr>
                        <w:pStyle w:val="af2"/>
                        <w:spacing w:line="240" w:lineRule="exact"/>
                        <w:ind w:left="139" w:hanging="278"/>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075ADC" w:rsidRDefault="00146A21">
                      <w:pPr>
                        <w:pStyle w:val="af2"/>
                        <w:spacing w:line="240" w:lineRule="exact"/>
                        <w:ind w:left="102" w:hanging="241"/>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（注２）本葉とは別に、円高の影響による経営の安定の支障について具体的な内容を記載した書面を添付する。</w:t>
                      </w:r>
                    </w:p>
                    <w:p w:rsidR="00075ADC" w:rsidRDefault="00146A21">
                      <w:pPr>
                        <w:pStyle w:val="af2"/>
                        <w:spacing w:line="240" w:lineRule="exact"/>
                        <w:ind w:left="102" w:hanging="241"/>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（注３）下線には、「販売数量の減少」又は「売上高の減少」等を入れる。</w:t>
                      </w:r>
                    </w:p>
                    <w:p w:rsidR="00075ADC" w:rsidRDefault="00146A21">
                      <w:pPr>
                        <w:pStyle w:val="af2"/>
                        <w:spacing w:line="240" w:lineRule="exact"/>
                        <w:ind w:left="1230" w:hanging="123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（留意事項）</w:t>
                      </w:r>
                    </w:p>
                    <w:p w:rsidR="00075ADC" w:rsidRDefault="00146A21">
                      <w:pPr>
                        <w:pStyle w:val="af2"/>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①</w:t>
                      </w:r>
                      <w:r>
                        <w:rPr>
                          <w:rFonts w:ascii="ＭＳ ゴシック" w:eastAsia="ＭＳ ゴシック" w:hAnsi="ＭＳ ゴシック" w:cs="ＭＳ ゴシック"/>
                          <w:color w:val="000000"/>
                          <w:kern w:val="0"/>
                          <w:szCs w:val="21"/>
                        </w:rPr>
                        <w:t xml:space="preserve">　本認定とは別に、金融機関及び信用保証協会による金融上の審査があります。</w:t>
                      </w:r>
                    </w:p>
                    <w:p w:rsidR="00075ADC" w:rsidRDefault="00146A21">
                      <w:pPr>
                        <w:pStyle w:val="af2"/>
                        <w:spacing w:line="240" w:lineRule="exact"/>
                        <w:ind w:left="492" w:hanging="492"/>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 xml:space="preserve">　市町村長又は特別区長から認定を受けた後、本認定の有効期間内に金融機関又は信用保証協会に対して、経営安定関連保証の申込みを行うことが必要です。</w:t>
                      </w: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p w:rsidR="00075ADC" w:rsidRDefault="00075ADC">
                      <w:pPr>
                        <w:pStyle w:val="af2"/>
                        <w:ind w:left="862" w:hanging="862"/>
                        <w:jc w:val="left"/>
                        <w:textAlignment w:val="baseline"/>
                        <w:rPr>
                          <w:rFonts w:ascii="ＭＳ ゴシック" w:eastAsia="ＭＳ ゴシック" w:hAnsi="ＭＳ ゴシック"/>
                          <w:color w:val="000000"/>
                          <w:spacing w:val="16"/>
                          <w:kern w:val="0"/>
                          <w:szCs w:val="21"/>
                        </w:rPr>
                      </w:pPr>
                    </w:p>
                  </w:txbxContent>
                </v:textbox>
              </v:shape>
            </w:pict>
          </mc:Fallback>
        </mc:AlternateContent>
      </w:r>
    </w:p>
    <w:p w:rsidR="00075ADC" w:rsidRDefault="00075ADC"/>
    <w:p w:rsidR="00075ADC" w:rsidRDefault="00075ADC"/>
    <w:p w:rsidR="00075ADC" w:rsidRDefault="00075ADC"/>
    <w:p w:rsidR="00075ADC" w:rsidRDefault="00075ADC"/>
    <w:p w:rsidR="00075ADC" w:rsidRDefault="00075ADC"/>
    <w:p w:rsidR="00075ADC" w:rsidRDefault="00075ADC"/>
    <w:sectPr w:rsidR="00075ADC">
      <w:pgSz w:w="11906" w:h="16838"/>
      <w:pgMar w:top="426" w:right="1080" w:bottom="0"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DC"/>
    <w:rsid w:val="00075ADC"/>
    <w:rsid w:val="00146A2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D4CFC"/>
  <w15:docId w15:val="{191978A2-F721-4AA3-B603-DD9016CF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94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qFormat/>
    <w:rsid w:val="002B4949"/>
    <w:rPr>
      <w:rFonts w:ascii="ＭＳ ゴシック" w:eastAsia="ＭＳ ゴシック" w:hAnsi="ＭＳ ゴシック" w:cs="ＭＳ ゴシック"/>
      <w:color w:val="000000"/>
      <w:kern w:val="0"/>
      <w:szCs w:val="21"/>
    </w:rPr>
  </w:style>
  <w:style w:type="character" w:customStyle="1" w:styleId="a5">
    <w:name w:val="ヘッダー (文字)"/>
    <w:basedOn w:val="a0"/>
    <w:link w:val="a6"/>
    <w:uiPriority w:val="99"/>
    <w:qFormat/>
    <w:rsid w:val="002C403A"/>
    <w:rPr>
      <w:rFonts w:ascii="Century" w:eastAsia="ＭＳ 明朝" w:hAnsi="Century" w:cs="Times New Roman"/>
      <w:szCs w:val="24"/>
    </w:rPr>
  </w:style>
  <w:style w:type="character" w:customStyle="1" w:styleId="a7">
    <w:name w:val="フッター (文字)"/>
    <w:basedOn w:val="a0"/>
    <w:link w:val="a8"/>
    <w:uiPriority w:val="99"/>
    <w:qFormat/>
    <w:rsid w:val="002C403A"/>
    <w:rPr>
      <w:rFonts w:ascii="Century" w:eastAsia="ＭＳ 明朝" w:hAnsi="Century" w:cs="Times New Roman"/>
      <w:szCs w:val="24"/>
    </w:rPr>
  </w:style>
  <w:style w:type="character" w:customStyle="1" w:styleId="a9">
    <w:name w:val="吹き出し (文字)"/>
    <w:basedOn w:val="a0"/>
    <w:link w:val="aa"/>
    <w:uiPriority w:val="99"/>
    <w:semiHidden/>
    <w:qFormat/>
    <w:rsid w:val="00DF4F0C"/>
    <w:rPr>
      <w:rFonts w:asciiTheme="majorHAnsi" w:eastAsiaTheme="majorEastAsia" w:hAnsiTheme="majorHAnsi" w:cstheme="majorBidi"/>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rPr>
  </w:style>
  <w:style w:type="paragraph" w:customStyle="1" w:styleId="af">
    <w:name w:val="索引"/>
    <w:basedOn w:val="a"/>
    <w:qFormat/>
    <w:pPr>
      <w:suppressLineNumbers/>
    </w:pPr>
    <w:rPr>
      <w:rFonts w:cs="Arial"/>
    </w:rPr>
  </w:style>
  <w:style w:type="paragraph" w:styleId="a4">
    <w:name w:val="Closing"/>
    <w:basedOn w:val="a"/>
    <w:link w:val="a3"/>
    <w:qFormat/>
    <w:rsid w:val="002B4949"/>
    <w:pPr>
      <w:jc w:val="right"/>
    </w:pPr>
    <w:rPr>
      <w:rFonts w:ascii="ＭＳ ゴシック" w:eastAsia="ＭＳ ゴシック" w:hAnsi="ＭＳ ゴシック" w:cs="ＭＳ ゴシック"/>
      <w:color w:val="000000"/>
      <w:kern w:val="0"/>
      <w:szCs w:val="21"/>
    </w:rPr>
  </w:style>
  <w:style w:type="paragraph" w:styleId="af0">
    <w:name w:val="List Paragraph"/>
    <w:basedOn w:val="a"/>
    <w:uiPriority w:val="34"/>
    <w:qFormat/>
    <w:rsid w:val="002B4949"/>
    <w:pPr>
      <w:ind w:left="840"/>
    </w:pPr>
  </w:style>
  <w:style w:type="paragraph" w:customStyle="1" w:styleId="af1">
    <w:name w:val="ヘッダーとフッター"/>
    <w:basedOn w:val="a"/>
    <w:qFormat/>
  </w:style>
  <w:style w:type="paragraph" w:styleId="a6">
    <w:name w:val="header"/>
    <w:basedOn w:val="a"/>
    <w:link w:val="a5"/>
    <w:uiPriority w:val="99"/>
    <w:unhideWhenUsed/>
    <w:rsid w:val="002C403A"/>
    <w:pPr>
      <w:tabs>
        <w:tab w:val="center" w:pos="4252"/>
        <w:tab w:val="right" w:pos="8504"/>
      </w:tabs>
      <w:snapToGrid w:val="0"/>
    </w:pPr>
  </w:style>
  <w:style w:type="paragraph" w:styleId="a8">
    <w:name w:val="footer"/>
    <w:basedOn w:val="a"/>
    <w:link w:val="a7"/>
    <w:uiPriority w:val="99"/>
    <w:unhideWhenUsed/>
    <w:rsid w:val="002C403A"/>
    <w:pPr>
      <w:tabs>
        <w:tab w:val="center" w:pos="4252"/>
        <w:tab w:val="right" w:pos="8504"/>
      </w:tabs>
      <w:snapToGrid w:val="0"/>
    </w:pPr>
  </w:style>
  <w:style w:type="paragraph" w:styleId="aa">
    <w:name w:val="Balloon Text"/>
    <w:basedOn w:val="a"/>
    <w:link w:val="a9"/>
    <w:uiPriority w:val="99"/>
    <w:semiHidden/>
    <w:unhideWhenUsed/>
    <w:qFormat/>
    <w:rsid w:val="00DF4F0C"/>
    <w:rPr>
      <w:rFonts w:asciiTheme="majorHAnsi" w:eastAsiaTheme="majorEastAsia" w:hAnsiTheme="majorHAnsi" w:cstheme="majorBidi"/>
      <w:sz w:val="18"/>
      <w:szCs w:val="18"/>
    </w:rPr>
  </w:style>
  <w:style w:type="paragraph" w:customStyle="1" w:styleId="af2">
    <w:name w:val="枠の内容"/>
    <w:basedOn w:val="a"/>
    <w:qFormat/>
  </w:style>
  <w:style w:type="paragraph" w:styleId="af3">
    <w:name w:val="Note Heading"/>
    <w:basedOn w:val="a"/>
    <w:next w:val="a"/>
    <w:link w:val="af4"/>
    <w:uiPriority w:val="99"/>
    <w:unhideWhenUsed/>
    <w:rsid w:val="00146A21"/>
    <w:pPr>
      <w:jc w:val="center"/>
    </w:pPr>
    <w:rPr>
      <w:rFonts w:ascii="ＭＳ ゴシック" w:eastAsia="ＭＳ ゴシック" w:hAnsi="ＭＳ ゴシック"/>
      <w:color w:val="000000"/>
      <w:spacing w:val="16"/>
      <w:kern w:val="0"/>
      <w:szCs w:val="21"/>
    </w:rPr>
  </w:style>
  <w:style w:type="character" w:customStyle="1" w:styleId="af4">
    <w:name w:val="記 (文字)"/>
    <w:basedOn w:val="a0"/>
    <w:link w:val="af3"/>
    <w:uiPriority w:val="99"/>
    <w:rsid w:val="00146A21"/>
    <w:rPr>
      <w:rFonts w:ascii="ＭＳ ゴシック" w:eastAsia="ＭＳ ゴシック" w:hAnsi="ＭＳ ゴシック" w:cs="Times New Roman"/>
      <w:color w:val="000000"/>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habikino city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2023-05-25T05:04:00Z</cp:lastPrinted>
  <dcterms:created xsi:type="dcterms:W3CDTF">2025-07-08T05:04:00Z</dcterms:created>
  <dcterms:modified xsi:type="dcterms:W3CDTF">2025-07-08T05:04:00Z</dcterms:modified>
  <dc:language>ja-JP</dc:language>
</cp:coreProperties>
</file>