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0"/>
        <w:ind w:left="231" w:hanging="231"/>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貸付協定</w:t>
      </w:r>
      <w:r>
        <w:rPr>
          <w:rFonts w:ascii="ＭＳ 明朝" w:hAnsi="ＭＳ 明朝"/>
          <w:sz w:val="24"/>
        </w:rPr>
        <w:t>〔借り受けた農地で開設する場合〕</w:t>
      </w:r>
    </w:p>
    <w:p>
      <w:pPr>
        <w:pStyle w:val="Normal"/>
        <w:spacing w:lineRule="exact" w:line="400"/>
        <w:ind w:left="231" w:hanging="231"/>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（目的）</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第１　○○○（以下「開設者」という。）、羽曳野市〔当該市民農園の所在地を所管する市町村〕及び□□□〔農地の所有者〕（以下「所有者」という。）は、市民農園の用に供する農地（以下「特定貸付農地」という。）の適切な管理・運営の確保、特定貸付農地が周辺地域に支障を及ぼさないことの確保及び特定都市農地貸付けを中止し、又は廃止する場合の特定貸付農地の適切な利用等の確保等を図るため、次のとおり協定を締結する。</w:t>
      </w:r>
    </w:p>
    <w:p>
      <w:pPr>
        <w:pStyle w:val="Normal"/>
        <w:spacing w:lineRule="exact" w:line="400"/>
        <w:ind w:left="231" w:hanging="231"/>
        <w:rPr>
          <w:rFonts w:ascii="ＭＳ 明朝" w:hAnsi="ＭＳ 明朝" w:asciiTheme="minorEastAsia" w:hAnsiTheme="minorEastAsia"/>
          <w:sz w:val="24"/>
          <w:szCs w:val="24"/>
        </w:rPr>
      </w:pPr>
      <w:r>
        <w:rPr>
          <w:rFonts w:asciiTheme="minorEastAsia" w:hAnsiTheme="minorEastAsia" w:ascii="ＭＳ 明朝" w:hAnsi="ＭＳ 明朝"/>
          <w:sz w:val="24"/>
          <w:szCs w:val="24"/>
        </w:rPr>
      </w:r>
      <w:bookmarkStart w:id="0" w:name="_GoBack"/>
      <w:bookmarkStart w:id="1" w:name="_GoBack"/>
      <w:bookmarkEnd w:id="1"/>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（協定の区域）</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第２　この協定の区域は、別表に掲げる土地とする。</w:t>
      </w:r>
    </w:p>
    <w:p>
      <w:pPr>
        <w:pStyle w:val="Normal"/>
        <w:spacing w:lineRule="exact" w:line="400"/>
        <w:ind w:left="231" w:hanging="231"/>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（適切な管理及び運営）</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第３　開設者は、特定都市農地貸付けを受けた者（以下「借受者」という。）が、契約期間中において正当な理由がなく特定都市農地貸付けを受けた農地（以下「借受農地」という。）の耕作の放棄又は管理の放棄を行ったときには、借受者が借受農地の耕作又は管理の再開を行うよう指導しなければならない。</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２　開設者は、借受者から返還を受けた農地又は貸付けていない農地について適切な管理を行わなければならない。</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３　開設者は、借受者が、他の借受者の利用の妨げにならないように指導を行うとともに、借受者間に紛争が生じた場合には適切に仲裁しなければならない。</w:t>
      </w:r>
    </w:p>
    <w:p>
      <w:pPr>
        <w:pStyle w:val="Normal"/>
        <w:spacing w:lineRule="exact" w:line="400"/>
        <w:ind w:left="231" w:hanging="231"/>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（周辺地域との調整）</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第４　開設者は、市民農園の整備に当たり、既存水路の分断、既存の農業用水を利用する場合等には、水の利用及び排水等について地域の関係者と調整を行わなければならない。</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２　開設者は、地域において行う航空防除、共同防除等の病害虫の防除の計画を把握し、借受者に適切に指導するものとする。</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３　開設者は、借受者が市民農園の周辺の住民、周辺農地等に迷惑を及ぼさないよう指導しなければならない。</w:t>
      </w:r>
    </w:p>
    <w:p>
      <w:pPr>
        <w:pStyle w:val="Normal"/>
        <w:spacing w:lineRule="exact" w:line="400"/>
        <w:ind w:left="231" w:hanging="231"/>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（貸付けの中止及び終了）</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第５　開設者は、都市農地の貸借の円滑化に関する法律第</w:t>
      </w:r>
      <w:r>
        <w:rPr>
          <w:rFonts w:ascii="ＭＳ 明朝" w:hAnsi="ＭＳ 明朝" w:asciiTheme="minorEastAsia" w:hAnsiTheme="minorEastAsia"/>
          <w:sz w:val="24"/>
          <w:szCs w:val="24"/>
        </w:rPr>
        <w:t>11</w:t>
      </w:r>
      <w:r>
        <w:rPr>
          <w:rFonts w:ascii="ＭＳ 明朝" w:hAnsi="ＭＳ 明朝" w:asciiTheme="minorEastAsia" w:hAnsiTheme="minorEastAsia"/>
          <w:sz w:val="24"/>
          <w:szCs w:val="24"/>
        </w:rPr>
        <w:t>条により準用する特定農地貸付法第３条第４項の規定による特定都市農地貸付けの承認の取消しがあったとき、又は特定都市農地貸付けを中止若しくは廃止するとき（別途締結する賃貸契約の期間が満了した時を含む。以下同じ。）には、市民農園の用地を原状に回復し、農地の所有者に返還するものとする。</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　　なお、農地の所有者が原状回復を求めないときにはこの限りでない。</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２　開設者は、特定都市農地貸付けを廃止する場合には、６ヶ月間の予告期間をおいて行うものとする。</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３　開設者は、都市農地の貸借の円滑化に関する法律第</w:t>
      </w:r>
      <w:r>
        <w:rPr>
          <w:rFonts w:ascii="ＭＳ 明朝" w:hAnsi="ＭＳ 明朝" w:asciiTheme="minorEastAsia" w:hAnsiTheme="minorEastAsia"/>
          <w:sz w:val="24"/>
          <w:szCs w:val="24"/>
        </w:rPr>
        <w:t>11</w:t>
      </w:r>
      <w:r>
        <w:rPr>
          <w:rFonts w:ascii="ＭＳ 明朝" w:hAnsi="ＭＳ 明朝" w:asciiTheme="minorEastAsia" w:hAnsiTheme="minorEastAsia"/>
          <w:sz w:val="24"/>
          <w:szCs w:val="24"/>
        </w:rPr>
        <w:t>条により準用する特定農地貸付法第３条第４項の規定による特定都市農地貸付けの承認の取消しがあったとき、又は特定都市農地貸付けを中止若しくは廃止するときは、現に適切な利用をしている借受者の利用の継続ができるよう他の市民農園のあっせんを行うものとする。</w:t>
      </w:r>
    </w:p>
    <w:p>
      <w:pPr>
        <w:pStyle w:val="Normal"/>
        <w:spacing w:lineRule="exact" w:line="400"/>
        <w:ind w:left="231" w:hanging="231"/>
        <w:rPr>
          <w:rFonts w:ascii="ＭＳ 明朝" w:hAnsi="ＭＳ 明朝" w:asciiTheme="minorEastAsia" w:hAnsiTheme="minorEastAsia"/>
          <w:sz w:val="24"/>
          <w:szCs w:val="24"/>
        </w:rPr>
      </w:pPr>
      <w:r>
        <w:rPr>
          <w:rFonts w:ascii="ＭＳ 明朝" w:hAnsi="ＭＳ 明朝" w:asciiTheme="minorEastAsia" w:hAnsiTheme="minorEastAsia"/>
          <w:sz w:val="24"/>
          <w:szCs w:val="24"/>
        </w:rPr>
        <w:t>４　羽曳野市は、第３項の他の市民農園のあっせんが円滑に行われるよう、開設者に対し必要な助言その他の支援を行うものとする。</w:t>
      </w:r>
    </w:p>
    <w:p>
      <w:pPr>
        <w:pStyle w:val="Normal"/>
        <w:spacing w:lineRule="exact" w:line="400"/>
        <w:ind w:left="812" w:hanging="812"/>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w:t>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（実施状況の報告事項）</w:t>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第６　開設者は、市民農園の適切な管理及び運営の状況並びに周辺地域への支障の回避措置等について、羽曳野市及び所有者に定期的に報告しなければならない。</w:t>
      </w:r>
    </w:p>
    <w:p>
      <w:pPr>
        <w:pStyle w:val="Normal"/>
        <w:spacing w:lineRule="exact" w:line="400"/>
        <w:ind w:left="162" w:hanging="162"/>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（実施調査等）</w:t>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第７　羽曳野市及び所有者は協力して、市民農園の管理及び運営の状況並びに周辺地域への支障の回避措置等について確認するため、必要に応じて実施調査、関係者からの聞取り等による調査を行うものとする。</w:t>
      </w:r>
    </w:p>
    <w:p>
      <w:pPr>
        <w:pStyle w:val="Normal"/>
        <w:spacing w:lineRule="exact" w:line="400"/>
        <w:ind w:left="162" w:hanging="162"/>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（協定に違反した場合の措置）</w:t>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第８　所有者は、開設者が第３の１及び２、第４の１から３に違反したと認めたときには、開設者と締結する賃貸借（使用貸借）契約を解除するものとする。</w:t>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２　前項に基づき賃貸借（使用貸借）契約が解除されたときは、開設者は自らの負担で市民農園の用地を原状に回復し、所有者に返還するものとする。なお、この場合、本協定第５の３から４までを準用するものとする。</w:t>
      </w:r>
    </w:p>
    <w:p>
      <w:pPr>
        <w:pStyle w:val="Normal"/>
        <w:spacing w:lineRule="exact" w:line="400"/>
        <w:ind w:left="162" w:hanging="162"/>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（協定の廃止）</w:t>
      </w:r>
    </w:p>
    <w:p>
      <w:pPr>
        <w:pStyle w:val="Normal"/>
        <w:spacing w:lineRule="exact" w:line="400"/>
        <w:ind w:left="162" w:hanging="162"/>
        <w:rPr>
          <w:rFonts w:ascii="ＭＳ 明朝" w:hAnsi="ＭＳ 明朝" w:asciiTheme="minorEastAsia" w:hAnsiTheme="minorEastAsia"/>
          <w:sz w:val="24"/>
          <w:szCs w:val="24"/>
        </w:rPr>
      </w:pPr>
      <w:r>
        <w:rPr>
          <w:rFonts w:ascii="ＭＳ 明朝" w:hAnsi="ＭＳ 明朝" w:asciiTheme="minorEastAsia" w:hAnsiTheme="minorEastAsia"/>
          <w:sz w:val="24"/>
          <w:szCs w:val="24"/>
        </w:rPr>
        <w:t>第９　羽曳野市は、開設者が正当な理由なく特定貸付農地の管理の放棄を行っているなど、特定貸付農地を適切に利用していないと認める場合には、本協定を廃止するものとする。</w:t>
      </w:r>
    </w:p>
    <w:p>
      <w:pPr>
        <w:pStyle w:val="Normal"/>
        <w:spacing w:lineRule="exact" w:line="400"/>
        <w:ind w:left="162" w:hanging="162"/>
        <w:rPr>
          <w:sz w:val="24"/>
          <w:szCs w:val="24"/>
        </w:rPr>
      </w:pPr>
      <w:r>
        <w:rPr>
          <w:rFonts w:ascii="ＭＳ 明朝" w:hAnsi="ＭＳ 明朝" w:asciiTheme="minorEastAsia" w:hAnsiTheme="minorEastAsia"/>
          <w:sz w:val="24"/>
          <w:szCs w:val="24"/>
        </w:rPr>
        <w:t>２　前項に基づき本協定が廃止されたときは、開設者は自らの負担で市民農園の用地を原状に回復し、所有者に返還するものとする。なお、この場合、本協定第５の３か</w:t>
      </w:r>
      <w:r>
        <w:rPr>
          <w:sz w:val="24"/>
          <w:szCs w:val="24"/>
        </w:rPr>
        <w:t>ら４までを準用するものとする。</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　この協定の証として、本書３通作成し、開設者、羽曳野市及び所有者が記名のうえ、各自１通を保有する。</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令和　　年　　月　　日</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開設者　　　　　　住所　</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　　　　　　　　　氏名</w:t>
      </w:r>
    </w:p>
    <w:p>
      <w:pPr>
        <w:pStyle w:val="Normal"/>
        <w:spacing w:lineRule="exact" w:line="400"/>
        <w:rPr>
          <w:sz w:val="24"/>
          <w:szCs w:val="24"/>
        </w:rPr>
      </w:pPr>
      <w:r>
        <w:rPr>
          <w:sz w:val="24"/>
          <w:szCs w:val="24"/>
        </w:rPr>
        <w:t xml:space="preserve">                                                     </w:t>
      </w:r>
    </w:p>
    <w:p>
      <w:pPr>
        <w:pStyle w:val="Normal"/>
        <w:spacing w:lineRule="exact" w:line="400"/>
        <w:rPr>
          <w:sz w:val="24"/>
          <w:szCs w:val="24"/>
        </w:rPr>
      </w:pPr>
      <w:r>
        <w:rPr>
          <w:sz w:val="24"/>
          <w:szCs w:val="24"/>
        </w:rPr>
        <w:t>羽曳野市　　　　　住所　羽曳野市誉田４丁目１番１号</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 xml:space="preserve">                  </w:t>
      </w:r>
      <w:r>
        <w:rPr>
          <w:sz w:val="24"/>
          <w:szCs w:val="24"/>
        </w:rPr>
        <w:t>氏名  羽曳野市長    〇〇　〇〇</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所有者　　　　　  住所　○○○市○○○丁目○○○番〇号</w:t>
      </w:r>
    </w:p>
    <w:p>
      <w:pPr>
        <w:pStyle w:val="Normal"/>
        <w:spacing w:lineRule="exact" w:line="400"/>
        <w:rPr>
          <w:sz w:val="24"/>
          <w:szCs w:val="24"/>
        </w:rPr>
      </w:pPr>
      <w:r>
        <w:rPr>
          <w:sz w:val="24"/>
          <w:szCs w:val="24"/>
        </w:rPr>
      </w:r>
    </w:p>
    <w:p>
      <w:pPr>
        <w:pStyle w:val="Normal"/>
        <w:spacing w:lineRule="exact" w:line="400"/>
        <w:rPr>
          <w:sz w:val="24"/>
          <w:szCs w:val="24"/>
        </w:rPr>
      </w:pPr>
      <w:r>
        <w:rPr>
          <w:sz w:val="24"/>
          <w:szCs w:val="24"/>
        </w:rPr>
        <w:t xml:space="preserve">                  </w:t>
      </w:r>
      <w:r>
        <w:rPr>
          <w:sz w:val="24"/>
          <w:szCs w:val="24"/>
        </w:rPr>
        <w:t>氏名  大阪府みどり公社　　理事長      ○○○</w:t>
      </w:r>
    </w:p>
    <w:p>
      <w:pPr>
        <w:pStyle w:val="Normal"/>
        <w:spacing w:lineRule="exact" w:line="400"/>
        <w:jc w:val="left"/>
        <w:rPr>
          <w:sz w:val="24"/>
          <w:szCs w:val="24"/>
        </w:rPr>
      </w:pPr>
      <w:r>
        <w:rPr>
          <w:sz w:val="24"/>
          <w:szCs w:val="24"/>
        </w:rPr>
      </w:r>
    </w:p>
    <w:p>
      <w:pPr>
        <w:pStyle w:val="Normal"/>
        <w:spacing w:lineRule="exact" w:line="400"/>
        <w:jc w:val="left"/>
        <w:rPr>
          <w:sz w:val="24"/>
          <w:szCs w:val="24"/>
        </w:rPr>
      </w:pPr>
      <w:r>
        <w:rPr>
          <w:sz w:val="24"/>
          <w:szCs w:val="24"/>
        </w:rPr>
        <w:t>別表</w:t>
      </w:r>
    </w:p>
    <w:p>
      <w:pPr>
        <w:pStyle w:val="Normal"/>
        <w:spacing w:lineRule="exact" w:line="400"/>
        <w:jc w:val="center"/>
        <w:rPr>
          <w:sz w:val="24"/>
          <w:szCs w:val="24"/>
        </w:rPr>
      </w:pPr>
      <w:r>
        <w:rPr>
          <w:sz w:val="24"/>
          <w:szCs w:val="24"/>
        </w:rPr>
        <w:t>土 地 の 一 覧 表</w:t>
      </w:r>
    </w:p>
    <w:tbl>
      <w:tblPr>
        <w:tblStyle w:val="a7"/>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7"/>
        <w:gridCol w:w="2693"/>
        <w:gridCol w:w="993"/>
        <w:gridCol w:w="3402"/>
        <w:gridCol w:w="1553"/>
      </w:tblGrid>
      <w:tr>
        <w:trPr/>
        <w:tc>
          <w:tcPr>
            <w:tcW w:w="987" w:type="dxa"/>
            <w:tcBorders/>
          </w:tcPr>
          <w:p>
            <w:pPr>
              <w:pStyle w:val="Normal"/>
              <w:widowControl w:val="false"/>
              <w:spacing w:lineRule="exact" w:line="400" w:before="0" w:after="0"/>
              <w:jc w:val="center"/>
              <w:rPr>
                <w:sz w:val="24"/>
                <w:szCs w:val="24"/>
              </w:rPr>
            </w:pPr>
            <w:r>
              <w:rPr>
                <w:rFonts w:ascii="Century" w:hAnsi="Century" w:cs=""/>
                <w:kern w:val="2"/>
                <w:sz w:val="24"/>
                <w:szCs w:val="24"/>
                <w:lang w:val="en-US" w:eastAsia="ja-JP" w:bidi="ar-SA"/>
              </w:rPr>
              <w:t>番号</w:t>
            </w:r>
          </w:p>
        </w:tc>
        <w:tc>
          <w:tcPr>
            <w:tcW w:w="2693" w:type="dxa"/>
            <w:tcBorders/>
          </w:tcPr>
          <w:p>
            <w:pPr>
              <w:pStyle w:val="Normal"/>
              <w:widowControl w:val="false"/>
              <w:spacing w:lineRule="exact" w:line="400" w:before="0" w:after="0"/>
              <w:jc w:val="center"/>
              <w:rPr>
                <w:sz w:val="24"/>
                <w:szCs w:val="24"/>
              </w:rPr>
            </w:pPr>
            <w:r>
              <w:rPr>
                <w:rFonts w:ascii="Century" w:hAnsi="Century" w:cs=""/>
                <w:kern w:val="2"/>
                <w:sz w:val="24"/>
                <w:szCs w:val="24"/>
                <w:lang w:val="en-US" w:eastAsia="ja-JP" w:bidi="ar-SA"/>
              </w:rPr>
              <w:t>土地の所在</w:t>
            </w:r>
          </w:p>
        </w:tc>
        <w:tc>
          <w:tcPr>
            <w:tcW w:w="993" w:type="dxa"/>
            <w:tcBorders/>
          </w:tcPr>
          <w:p>
            <w:pPr>
              <w:pStyle w:val="Normal"/>
              <w:widowControl w:val="false"/>
              <w:spacing w:lineRule="exact" w:line="400" w:before="0" w:after="0"/>
              <w:jc w:val="center"/>
              <w:rPr>
                <w:sz w:val="24"/>
                <w:szCs w:val="24"/>
              </w:rPr>
            </w:pPr>
            <w:r>
              <w:rPr>
                <w:rFonts w:ascii="Century" w:hAnsi="Century" w:cs=""/>
                <w:kern w:val="2"/>
                <w:sz w:val="24"/>
                <w:szCs w:val="24"/>
                <w:lang w:val="en-US" w:eastAsia="ja-JP" w:bidi="ar-SA"/>
              </w:rPr>
              <w:t>地目</w:t>
            </w:r>
          </w:p>
        </w:tc>
        <w:tc>
          <w:tcPr>
            <w:tcW w:w="3402" w:type="dxa"/>
            <w:tcBorders/>
          </w:tcPr>
          <w:p>
            <w:pPr>
              <w:pStyle w:val="Normal"/>
              <w:widowControl w:val="false"/>
              <w:spacing w:lineRule="exact" w:line="400" w:before="0" w:after="0"/>
              <w:jc w:val="center"/>
              <w:rPr>
                <w:sz w:val="24"/>
                <w:szCs w:val="24"/>
              </w:rPr>
            </w:pPr>
            <w:r>
              <w:rPr>
                <w:rFonts w:ascii="Century" w:hAnsi="Century" w:cs=""/>
                <w:kern w:val="2"/>
                <w:sz w:val="24"/>
                <w:szCs w:val="24"/>
                <w:lang w:val="en-US" w:eastAsia="ja-JP" w:bidi="ar-SA"/>
              </w:rPr>
              <w:t>利用状況</w:t>
            </w:r>
          </w:p>
        </w:tc>
        <w:tc>
          <w:tcPr>
            <w:tcW w:w="1553" w:type="dxa"/>
            <w:tcBorders/>
          </w:tcPr>
          <w:p>
            <w:pPr>
              <w:pStyle w:val="Normal"/>
              <w:widowControl w:val="false"/>
              <w:spacing w:lineRule="exact" w:line="400" w:before="0" w:after="0"/>
              <w:jc w:val="center"/>
              <w:rPr>
                <w:sz w:val="24"/>
                <w:szCs w:val="24"/>
              </w:rPr>
            </w:pPr>
            <w:r>
              <w:rPr>
                <w:rFonts w:ascii="Century" w:hAnsi="Century" w:cs=""/>
                <w:kern w:val="2"/>
                <w:sz w:val="24"/>
                <w:szCs w:val="24"/>
                <w:lang w:val="en-US" w:eastAsia="ja-JP" w:bidi="ar-SA"/>
              </w:rPr>
              <w:t>面積</w:t>
            </w:r>
            <w:r>
              <w:rPr>
                <w:rFonts w:eastAsia="ＭＳ 明朝" w:cs=""/>
                <w:kern w:val="2"/>
                <w:sz w:val="24"/>
                <w:szCs w:val="24"/>
                <w:lang w:val="en-US" w:eastAsia="ja-JP" w:bidi="ar-SA"/>
              </w:rPr>
              <w:t>(m</w:t>
            </w:r>
            <w:r>
              <w:rPr>
                <w:rFonts w:eastAsia="ＭＳ 明朝" w:cs=""/>
                <w:kern w:val="2"/>
                <w:sz w:val="24"/>
                <w:szCs w:val="24"/>
                <w:vertAlign w:val="superscript"/>
                <w:lang w:val="en-US" w:eastAsia="ja-JP" w:bidi="ar-SA"/>
              </w:rPr>
              <w:t>2</w:t>
            </w:r>
            <w:r>
              <w:rPr>
                <w:rFonts w:eastAsia="ＭＳ 明朝" w:cs=""/>
                <w:kern w:val="2"/>
                <w:sz w:val="24"/>
                <w:szCs w:val="24"/>
                <w:lang w:val="en-US" w:eastAsia="ja-JP" w:bidi="ar-SA"/>
              </w:rPr>
              <w:t>)</w:t>
            </w:r>
          </w:p>
        </w:tc>
      </w:tr>
      <w:tr>
        <w:trPr/>
        <w:tc>
          <w:tcPr>
            <w:tcW w:w="987" w:type="dxa"/>
            <w:tcBorders/>
          </w:tcPr>
          <w:p>
            <w:pPr>
              <w:pStyle w:val="Normal"/>
              <w:widowControl w:val="false"/>
              <w:spacing w:lineRule="exact" w:line="400" w:before="0" w:after="0"/>
              <w:jc w:val="center"/>
              <w:rPr>
                <w:sz w:val="24"/>
                <w:szCs w:val="24"/>
              </w:rPr>
            </w:pPr>
            <w:r>
              <w:rPr>
                <w:rFonts w:eastAsia="ＭＳ 明朝" w:cs=""/>
                <w:kern w:val="2"/>
                <w:sz w:val="21"/>
                <w:szCs w:val="22"/>
                <w:lang w:val="en-US" w:eastAsia="ja-JP" w:bidi="ar-SA"/>
              </w:rPr>
            </w:r>
          </w:p>
        </w:tc>
        <w:tc>
          <w:tcPr>
            <w:tcW w:w="2693" w:type="dxa"/>
            <w:tcBorders/>
          </w:tcPr>
          <w:p>
            <w:pPr>
              <w:pStyle w:val="Normal"/>
              <w:widowControl w:val="false"/>
              <w:spacing w:lineRule="exact" w:line="400" w:before="0" w:after="0"/>
              <w:jc w:val="center"/>
              <w:rPr>
                <w:sz w:val="24"/>
                <w:szCs w:val="24"/>
              </w:rPr>
            </w:pPr>
            <w:r>
              <w:rPr>
                <w:rFonts w:eastAsia="ＭＳ 明朝" w:cs=""/>
                <w:kern w:val="2"/>
                <w:sz w:val="21"/>
                <w:szCs w:val="22"/>
                <w:lang w:val="en-US" w:eastAsia="ja-JP" w:bidi="ar-SA"/>
              </w:rPr>
            </w:r>
          </w:p>
        </w:tc>
        <w:tc>
          <w:tcPr>
            <w:tcW w:w="993" w:type="dxa"/>
            <w:tcBorders/>
          </w:tcPr>
          <w:p>
            <w:pPr>
              <w:pStyle w:val="Normal"/>
              <w:widowControl w:val="false"/>
              <w:spacing w:lineRule="exact" w:line="400" w:before="0" w:after="0"/>
              <w:jc w:val="center"/>
              <w:rPr>
                <w:sz w:val="24"/>
                <w:szCs w:val="24"/>
              </w:rPr>
            </w:pPr>
            <w:r>
              <w:rPr>
                <w:rFonts w:eastAsia="ＭＳ 明朝" w:cs=""/>
                <w:kern w:val="2"/>
                <w:sz w:val="21"/>
                <w:szCs w:val="22"/>
                <w:lang w:val="en-US" w:eastAsia="ja-JP" w:bidi="ar-SA"/>
              </w:rPr>
            </w:r>
          </w:p>
        </w:tc>
        <w:tc>
          <w:tcPr>
            <w:tcW w:w="3402" w:type="dxa"/>
            <w:tcBorders/>
          </w:tcPr>
          <w:p>
            <w:pPr>
              <w:pStyle w:val="Normal"/>
              <w:widowControl w:val="false"/>
              <w:spacing w:lineRule="exact" w:line="400" w:before="0" w:after="0"/>
              <w:jc w:val="center"/>
              <w:rPr>
                <w:sz w:val="24"/>
                <w:szCs w:val="24"/>
              </w:rPr>
            </w:pPr>
            <w:r>
              <w:rPr>
                <w:rFonts w:eastAsia="ＭＳ 明朝" w:cs=""/>
                <w:kern w:val="2"/>
                <w:sz w:val="21"/>
                <w:szCs w:val="22"/>
                <w:lang w:val="en-US" w:eastAsia="ja-JP" w:bidi="ar-SA"/>
              </w:rPr>
            </w:r>
          </w:p>
        </w:tc>
        <w:tc>
          <w:tcPr>
            <w:tcW w:w="1553" w:type="dxa"/>
            <w:tcBorders/>
          </w:tcPr>
          <w:p>
            <w:pPr>
              <w:pStyle w:val="Normal"/>
              <w:widowControl w:val="false"/>
              <w:spacing w:lineRule="exact" w:line="400" w:before="0" w:after="0"/>
              <w:jc w:val="center"/>
              <w:rPr>
                <w:sz w:val="24"/>
                <w:szCs w:val="24"/>
              </w:rPr>
            </w:pPr>
            <w:r>
              <w:rPr>
                <w:rFonts w:eastAsia="ＭＳ 明朝" w:cs=""/>
                <w:kern w:val="2"/>
                <w:sz w:val="21"/>
                <w:szCs w:val="22"/>
                <w:lang w:val="en-US" w:eastAsia="ja-JP" w:bidi="ar-SA"/>
              </w:rPr>
            </w:r>
          </w:p>
        </w:tc>
      </w:tr>
    </w:tbl>
    <w:p>
      <w:pPr>
        <w:pStyle w:val="Normal"/>
        <w:rPr>
          <w:szCs w:val="21"/>
        </w:rPr>
      </w:pPr>
      <w:r>
        <w:rPr/>
      </w:r>
    </w:p>
    <w:sectPr>
      <w:type w:val="nextPage"/>
      <w:pgSz w:w="11906" w:h="16838"/>
      <w:pgMar w:left="1134" w:right="1134" w:gutter="0" w:header="0" w:top="1134" w:footer="0" w:bottom="1134"/>
      <w:pgNumType w:start="15" w:fmt="decimal"/>
      <w:formProt w:val="false"/>
      <w:titlePg/>
      <w:textDirection w:val="lrTb"/>
      <w:docGrid w:type="linesAndChars" w:linePitch="323"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6a4cf7"/>
    <w:rPr/>
  </w:style>
  <w:style w:type="character" w:styleId="Style15" w:customStyle="1">
    <w:name w:val="フッター (文字)"/>
    <w:basedOn w:val="DefaultParagraphFont"/>
    <w:uiPriority w:val="99"/>
    <w:qFormat/>
    <w:rsid w:val="006a4cf7"/>
    <w:rPr/>
  </w:style>
  <w:style w:type="character" w:styleId="Style16" w:customStyle="1">
    <w:name w:val="記 (文字)"/>
    <w:basedOn w:val="DefaultParagraphFont"/>
    <w:link w:val="NoteHeading"/>
    <w:uiPriority w:val="99"/>
    <w:qFormat/>
    <w:rsid w:val="0052150b"/>
    <w:rPr/>
  </w:style>
  <w:style w:type="character" w:styleId="Style17" w:customStyle="1">
    <w:name w:val="結語 (文字)"/>
    <w:basedOn w:val="DefaultParagraphFont"/>
    <w:link w:val="Closing"/>
    <w:uiPriority w:val="99"/>
    <w:qFormat/>
    <w:rsid w:val="0052150b"/>
    <w:rPr/>
  </w:style>
  <w:style w:type="character" w:styleId="Annotationreference">
    <w:name w:val="annotation reference"/>
    <w:basedOn w:val="DefaultParagraphFont"/>
    <w:uiPriority w:val="99"/>
    <w:semiHidden/>
    <w:unhideWhenUsed/>
    <w:qFormat/>
    <w:rsid w:val="00eb38aa"/>
    <w:rPr>
      <w:sz w:val="18"/>
      <w:szCs w:val="18"/>
    </w:rPr>
  </w:style>
  <w:style w:type="character" w:styleId="Style18" w:customStyle="1">
    <w:name w:val="コメント文字列 (文字)"/>
    <w:basedOn w:val="DefaultParagraphFont"/>
    <w:link w:val="Annotationtext"/>
    <w:uiPriority w:val="99"/>
    <w:semiHidden/>
    <w:qFormat/>
    <w:rsid w:val="00eb38aa"/>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unhideWhenUsed/>
    <w:rsid w:val="006a4cf7"/>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6a4cf7"/>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unhideWhenUsed/>
    <w:qFormat/>
    <w:rsid w:val="0052150b"/>
    <w:pPr>
      <w:jc w:val="center"/>
    </w:pPr>
    <w:rPr/>
  </w:style>
  <w:style w:type="paragraph" w:styleId="Closing">
    <w:name w:val="Closing"/>
    <w:basedOn w:val="Normal"/>
    <w:link w:val="Style17"/>
    <w:uiPriority w:val="99"/>
    <w:unhideWhenUsed/>
    <w:qFormat/>
    <w:rsid w:val="0052150b"/>
    <w:pPr>
      <w:jc w:val="right"/>
    </w:pPr>
    <w:rPr/>
  </w:style>
  <w:style w:type="paragraph" w:styleId="Annotationtext">
    <w:name w:val="annotation text"/>
    <w:basedOn w:val="Normal"/>
    <w:link w:val="Style18"/>
    <w:uiPriority w:val="99"/>
    <w:semiHidden/>
    <w:unhideWhenUsed/>
    <w:qFormat/>
    <w:rsid w:val="00eb38aa"/>
    <w:pPr>
      <w:jc w:val="lef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fc0d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LibreOffice/7.3.7.2$Windows_X86_64 LibreOffice_project/e114eadc50a9ff8d8c8a0567d6da8f454beeb84f</Application>
  <AppVersion>15.0000</AppVersion>
  <Pages>3</Pages>
  <Words>1859</Words>
  <Characters>1876</Characters>
  <CharactersWithSpaces>2046</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2021-03-16T06:14:00Z</dcterms:created>
  <dc:creator/>
  <dc:description/>
  <dc:language>ja-JP</dc:language>
  <cp:lastModifiedBy>小谷　正浩</cp:lastModifiedBy>
  <dcterms:modified xsi:type="dcterms:W3CDTF">2023-06-22T07:53:00Z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